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CARIS LIFE 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TSSP Sub-Fund HoldCo,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6,732,770.00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6,732,770.00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6,732,770.00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Alan Waxman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7,327,041.00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7,327,041.00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7,327,041.00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2.6 %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67"/>
        <w:gridCol w:w="8883"/>
        <w:gridCol w:w="155"/>
      </w:tblGrid>
      <w:tr>
        <w:trPr/>
        <w:tc>
          <w:tcPr>
            <w:tcW w:w="1167" w:type="dxa"/>
            <w:tcBorders/>
            <w:vAlign w:val="center"/>
          </w:tcPr>
          <w:p>
            <w:pPr>
              <w:pStyle w:val="TableContents"/>
              <w:bidi w:val="0"/>
              <w:spacing w:before="0" w:after="283"/>
              <w:jc w:val="left"/>
              <w:rPr/>
            </w:pPr>
            <w:r>
              <w:rPr/>
              <w:t>Item 1.</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issuer: </w:t>
            </w:r>
          </w:p>
          <w:p>
            <w:pPr>
              <w:pStyle w:val="TableContents"/>
              <w:bidi w:val="0"/>
              <w:spacing w:before="0" w:after="0"/>
              <w:jc w:val="left"/>
              <w:rPr/>
            </w:pPr>
            <w:r>
              <w:rPr/>
              <w:t>CARIS LIFE SCIENCES, INC.</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750 W. John Carpenter Freeway, Suite 800 Irving, TX 75039</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2.</w:t>
            </w:r>
          </w:p>
        </w:tc>
        <w:tc>
          <w:tcPr>
            <w:tcW w:w="88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Amendment No. 3 to Schedule 13G is being filed jointly by TSSP Sub-Fund HoldCo, LLC ("Sub-Fund Holdco") and Alan Waxman ("Mr. Waxman" and each a "Reporting Person" and, together, the "Reporting Persons"), pursuant to an Agreement of Joint Filing incorporated by reference herein in accordance with Rule 13d-1(k)(1) under the Act.</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Sub-Fund HoldCo is as follows: c/o Sixth Street Partners, LLC 2100 McKinney Avenue Suite 1500 Dallas, TX 75201 The principal business address of Mr. Waxman is as follows: 1 Letterman Drive, Building B, Suite B6-100 San Francisco, CA 94129</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jc w:val="left"/>
              <w:rPr/>
            </w:pPr>
            <w:r>
              <w:rPr/>
              <w:t xml:space="preserve">Citizenship: </w:t>
            </w:r>
          </w:p>
          <w:p>
            <w:pPr>
              <w:pStyle w:val="TableContents"/>
              <w:bidi w:val="0"/>
              <w:spacing w:before="0" w:after="0"/>
              <w:jc w:val="left"/>
              <w:rPr/>
            </w:pPr>
            <w:r>
              <w:rPr/>
              <w:t>Sub-Fund HoldCo is organized under the laws of the State of Delaware. Mr. Waxman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3.</w:t>
            </w:r>
          </w:p>
        </w:tc>
        <w:tc>
          <w:tcPr>
            <w:tcW w:w="88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(d)</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(e)</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(f)</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(g)</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(h)</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(j)</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(k)</w:t>
            </w:r>
          </w:p>
        </w:tc>
        <w:tc>
          <w:tcPr>
            <w:tcW w:w="888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9038" w:type="dxa"/>
            <w:gridSpan w:val="2"/>
            <w:tcBorders/>
            <w:vAlign w:val="center"/>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4.</w:t>
            </w:r>
          </w:p>
        </w:tc>
        <w:tc>
          <w:tcPr>
            <w:tcW w:w="88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(a)</w:t>
            </w:r>
          </w:p>
        </w:tc>
        <w:tc>
          <w:tcPr>
            <w:tcW w:w="88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each of the Reporting Persons may be deemed to be the beneficial owner of the common stock, par value $0.001 per share ("Common Stock") listed on such Reporting Person's cover page. Calculation of the percentage of Common Stock beneficially owned as of June 30, 2026 is based on 282,680,695 shares of Common Stock outstanding as of May 5, 2026 as disclosed in the Issuer's Quarterly Report filed on Form 10-Q filed with the Securities and Exchange Commission on May 8, 2026. As of June 30, 2026, 1,297,053 shares of Common Stock are held directly by Barnett Equity Holdings, LLC, 594,271 shares of Common Stock are held directly by Sixth Street Specialty Lending Inc., 0 shares of Common Stock are held directly by TOP III Barnett Investments, LLC, 3,732,852 shares of Common Stock are held directly by Barnett Equity Holdings II, LLC and 1,702,865 shares of Common Stock are held directly by TAO Barnett Investments, LLC. TAO SPV GP, LLC, a Delaware limited liability company, is the managing member of each of (i) Barnett Equity Holdings, LLC; (ii) Barnett Equity Holdings II LLC; and (iii) TAO Barnett Investments, LLC. Empire SPV GP, LLC, a Delaware limited liability company, is the managing member of TOP III Barnett Investments, LLC. Sub-Fund HoldCo is the sole member of each of TAO SPV GP, LLC and Empire SPV GP, LLC. Sixth Street Specialty Lending, Inc. is managed by Sixth Street Specialty Lending Advisers, LLC, a Delaware limited liability company. TSSP Holdco Management, LLC, a Delaware limited liability company ("Holdco Management"), manages Sixth Street Specialty Lending Advisers Holdings, LLC, a Delaware limited liability company. The business and affairs of Sixth Street Specialty Lending Advisers, LLC are managed by Sixth Street Specialty Lending Advisers Holdings, LLC, the sole member of Sixth Street Specialty Lending Advisers, LLC. Sub-Fund HoldCo is managed by its sole member, whose managing member is Mr. Waxman. Holdco Management is managed by a board of directors, which is currently comprised of Mr. Waxman. Mr. Waxman is the CEO of Holdco Management. Each Reporting Person disclaims beneficial ownership of the securities held directly by Barnett Equity Holdings, LLC, Sixth Street Specialty Lending Inc, TOP III Barnett Investments, LLC, Barnett Equity Holdings II, LLC and TAO Barnett Investments, LLC. Neither the filing of this Schedule 13G nor any of its contents shall be deemed to constitute an admission that any Reporting Person is the beneficial owner of the Common Stock referred to herein for purposes of Section 13(d) of the Securities Exchange Act of 1934, as amended, or for any other purpose.</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(b)</w:t>
            </w:r>
          </w:p>
        </w:tc>
        <w:tc>
          <w:tcPr>
            <w:tcW w:w="88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each cover page hereof. As of June 30, 2026, the Reporting Persons no longer beneficially own more than five percent of the Common Stock. This filing represents an exit filing for the Reporting Persons.  %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(c)</w:t>
            </w:r>
          </w:p>
        </w:tc>
        <w:tc>
          <w:tcPr>
            <w:tcW w:w="88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5.</w:t>
            </w:r>
          </w:p>
        </w:tc>
        <w:tc>
          <w:tcPr>
            <w:tcW w:w="88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6.</w:t>
            </w:r>
          </w:p>
        </w:tc>
        <w:tc>
          <w:tcPr>
            <w:tcW w:w="88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7.</w:t>
            </w:r>
          </w:p>
        </w:tc>
        <w:tc>
          <w:tcPr>
            <w:tcW w:w="88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8.</w:t>
            </w:r>
          </w:p>
        </w:tc>
        <w:tc>
          <w:tcPr>
            <w:tcW w:w="88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Item 9.</w:t>
            </w:r>
          </w:p>
        </w:tc>
        <w:tc>
          <w:tcPr>
            <w:tcW w:w="88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7" w:type="dxa"/>
            <w:tcBorders/>
            <w:vAlign w:val="center"/>
          </w:tcPr>
          <w:p>
            <w:pPr>
              <w:pStyle w:val="TableContents"/>
              <w:bidi w:val="0"/>
              <w:spacing w:before="0" w:after="283"/>
              <w:jc w:val="left"/>
              <w:rPr/>
            </w:pPr>
            <w:r>
              <w:rPr/>
              <w:t> </w:t>
            </w:r>
          </w:p>
        </w:tc>
        <w:tc>
          <w:tcPr>
            <w:tcW w:w="88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TSSP Sub-Fund HoldCo, LLC</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Joshua Peck</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Joshua Peck, Vice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Alan Waxman</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Joshua Peck</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Joshua Peck, on behalf of Alan Waxman (*)</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08/07/2026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Joshua Peck is signing on behalf of Mr. Waxman pursuant to an authorization and designation letter dated December 31, 2024.</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1 - Agreement of Joint Filing (previously filed) Exhibit 2 - Authorization and Designation Letter, dated December 31, 2024, by Alan Waxman (previously filed)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1420</Words>
  <Characters>7358</Characters>
  <CharactersWithSpaces>8754</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