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6576.xml.htm"/>
      <w:bookmarkStart w:id="1" w:name="kswkform4_17804365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Knowles Jonathan Kenneth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CARIS LIFE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W. JOHN CARPENTER FREEWAY,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Caris Life Sciences, Inc.</w:t>
              </w:r>
            </w:hyperlink>
            <w:r>
              <w:rPr/>
              <w:t xml:space="preserve"> [ </w:t>
            </w:r>
            <w:r>
              <w:rPr>
                <w:rFonts w:ascii="Times;serif" w:hAnsi="Times;serif"/>
                <w:color w:val="0000FF"/>
                <w:sz w:val="24"/>
                <w:shd w:fill="FFFFFF" w:val="clear"/>
              </w:rPr>
              <w:t>CAI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308,979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issued in lieu of cash compensation for 2026 board retainer fees. Number of shares determined by dividing the cash retainer earned by the ten trading day average of the daily volume weighted average price per share through and including May 29,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 Russel Denton,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2103" TargetMode="External"/><Relationship Id="rId5" Type="http://schemas.openxmlformats.org/officeDocument/2006/relationships/hyperlink" Target="http://www.sec.gov/cgi-bin/browse-edgar?action=getcompany&amp;CIK=00020194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3317</Characters>
  <CharactersWithSpaces>3870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